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A28F4" w14:textId="2D2F54AB" w:rsidR="00857914" w:rsidRPr="00ED009C" w:rsidRDefault="00857914" w:rsidP="00ED009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D009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Jakie e-maile można wysyłać bez zgody klienta – aspekt marketingowy</w:t>
      </w:r>
    </w:p>
    <w:p w14:paraId="6190AF66" w14:textId="26AB4094" w:rsidR="004C1C80" w:rsidRPr="00ED009C" w:rsidRDefault="004C1C80" w:rsidP="004C1C80">
      <w:pPr>
        <w:pStyle w:val="Akapitzlist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FEE5B57" w14:textId="59C2D32A" w:rsidR="000F3A49" w:rsidRDefault="00BC14D1" w:rsidP="00ED00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="000F3A49"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ozwój usług świadczonych </w:t>
      </w:r>
      <w:r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>za pośrednictwem</w:t>
      </w:r>
      <w:r w:rsidR="000F3A49"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Internet</w:t>
      </w:r>
      <w:r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 </w:t>
      </w:r>
      <w:r w:rsidR="000F3A49"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doprowadził do nowego sposobu docierania do klientów poprzez wysyłanie informacji handlowych w postaci wiadomości e-mail. W związku z brakiem możliwości kontaktu osobistego z klientem w warunkach handlu elektronicznego przekaz ten stał się naturalnym sposobem kontaktu na linii </w:t>
      </w:r>
      <w:r w:rsidR="009A54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sprzedawca – kupujący czy </w:t>
      </w:r>
      <w:r w:rsidR="000F3A49"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usługodawca – usługobiorca. </w:t>
      </w:r>
      <w:proofErr w:type="spellStart"/>
      <w:r w:rsidR="009A5454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0F3A49"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>ozpowszechniani</w:t>
      </w:r>
      <w:r w:rsidR="009A5454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proofErr w:type="spellEnd"/>
      <w:r w:rsidR="000F3A49"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niezamówionej informacji handlowej za pomocą środków komunikacji elektronicznej nazywany jest powszechnie </w:t>
      </w:r>
      <w:proofErr w:type="spellStart"/>
      <w:r w:rsidR="000F3A49" w:rsidRPr="00ED009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spammingiem</w:t>
      </w:r>
      <w:proofErr w:type="spellEnd"/>
      <w:r w:rsidR="000F3A49"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>, a sama niezamówiona informacja handlowa – spamem</w:t>
      </w:r>
      <w:r w:rsid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ED009C">
        <w:rPr>
          <w:rStyle w:val="Odwoanieprzypisudolnego"/>
          <w:rFonts w:ascii="Times New Roman" w:hAnsi="Times New Roman" w:cs="Times New Roman"/>
          <w:sz w:val="24"/>
          <w:szCs w:val="24"/>
          <w:shd w:val="clear" w:color="auto" w:fill="FFFFFF"/>
        </w:rPr>
        <w:footnoteReference w:id="1"/>
      </w:r>
      <w:r w:rsid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F3A49"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>Artykuł 10 ustawy o świadczeniu usług drogą elektroniczną stanowi implementację postanowień dyrektywy </w:t>
      </w:r>
      <w:hyperlink r:id="rId8" w:history="1">
        <w:r w:rsidR="000F3A49" w:rsidRPr="00ED009C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2000/31/WE</w:t>
        </w:r>
      </w:hyperlink>
      <w:r w:rsidR="000F3A49"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F3A49"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>a dokładniej jej </w:t>
      </w:r>
      <w:hyperlink r:id="rId9" w:history="1">
        <w:r w:rsidR="000F3A49" w:rsidRPr="00ED009C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art. 7</w:t>
        </w:r>
      </w:hyperlink>
      <w:r w:rsidR="000F3A49"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>, który stanowi, że: "1. Poza wymaganiami przewidzianymi przez prawo wspólnotowe, Państwa Członkowskie, które dopuszczają niezamówione informacje handlowe przesyłane pocztą elektroniczną, zapewniają, żeby informacje handlowe przesyłane przez usługodawcę mającego siedzibę na ich terytorium były wyraźnie i jednoznacznie rozpoznawane jako takie w momencie ich otrzymania przez odbiorcę".</w:t>
      </w:r>
    </w:p>
    <w:p w14:paraId="68F13ECE" w14:textId="77777777" w:rsidR="00ED009C" w:rsidRPr="00ED009C" w:rsidRDefault="00ED009C" w:rsidP="00ED00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BB9FE98" w14:textId="56441781" w:rsidR="00133DA4" w:rsidRDefault="000F3A49" w:rsidP="00133DA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D00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Wiadomość o charakterze marketingowym to w szczególności informacja</w:t>
      </w:r>
      <w:r w:rsidR="00BC14D1" w:rsidRPr="00ED00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która zachęca ponownie do</w:t>
      </w:r>
      <w:r w:rsidR="009A54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zakupu towarów lub</w:t>
      </w:r>
      <w:r w:rsidR="00BC14D1" w:rsidRPr="00ED00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skorzystania z usług</w:t>
      </w:r>
      <w:r w:rsidR="009A54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="00ED00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czy też </w:t>
      </w:r>
      <w:r w:rsidR="00BC14D1" w:rsidRPr="00ED00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nakłania do skorzystania z innych nowych usług lub zakupu innych towarów. Na działalność o takim charakterze </w:t>
      </w:r>
      <w:r w:rsidR="00857914" w:rsidRPr="00ED00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należy mieć </w:t>
      </w:r>
      <w:r w:rsidRPr="00ED00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uprzednią zgodę klienta. </w:t>
      </w:r>
      <w:r w:rsidR="00BC14D1"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>Większość informacji przesyłanych za pośrednictwem e-mail lub sms</w:t>
      </w:r>
      <w:r w:rsid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C14D1"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 taki charakter. Przykładem wiadomości, których przesyłanie do klienta, </w:t>
      </w:r>
      <w:r w:rsid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>nie będzie wymagało</w:t>
      </w:r>
      <w:r w:rsidR="00BC14D1"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uprzedniej zgody będzie np. skierowanie zapytania o zadowolenie klienta ze świadczonych usług lub nabytych towarów czy też przesłanie nieodpłatnie dodatkowych materiałów związanych z wykonaną usługą. </w:t>
      </w:r>
    </w:p>
    <w:p w14:paraId="6D7ABB6E" w14:textId="77777777" w:rsidR="00ED009C" w:rsidRPr="00ED009C" w:rsidRDefault="00ED009C" w:rsidP="00133DA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00B8135" w14:textId="314D5866" w:rsidR="00857914" w:rsidRPr="00ED009C" w:rsidRDefault="00BC14D1" w:rsidP="00BC14D1">
      <w:pPr>
        <w:pStyle w:val="NormalnyWeb"/>
        <w:shd w:val="clear" w:color="auto" w:fill="FFFFFF"/>
        <w:spacing w:before="0" w:beforeAutospacing="0" w:after="360" w:afterAutospacing="0" w:line="360" w:lineRule="auto"/>
        <w:jc w:val="both"/>
      </w:pPr>
      <w:r w:rsidRPr="00ED009C">
        <w:t xml:space="preserve">Wobec </w:t>
      </w:r>
      <w:r w:rsidR="00133DA4" w:rsidRPr="00ED009C">
        <w:t>tego</w:t>
      </w:r>
      <w:r w:rsidRPr="00ED009C">
        <w:t xml:space="preserve"> kluczowy jest cel wysyłanych wiadomości do klienta. W przypadk</w:t>
      </w:r>
      <w:r w:rsidR="00133DA4" w:rsidRPr="00ED009C">
        <w:t>u</w:t>
      </w:r>
      <w:r w:rsidR="009A5454">
        <w:t>,</w:t>
      </w:r>
      <w:r w:rsidR="00133DA4" w:rsidRPr="00ED009C">
        <w:t xml:space="preserve"> </w:t>
      </w:r>
      <w:r w:rsidRPr="00ED009C">
        <w:t>gdy wysyłane wiadomości mają charakter marketingowy</w:t>
      </w:r>
      <w:r w:rsidR="009A5454">
        <w:t>,</w:t>
      </w:r>
      <w:r w:rsidRPr="00ED009C">
        <w:t xml:space="preserve"> </w:t>
      </w:r>
      <w:r w:rsidR="000E7BC9" w:rsidRPr="00ED009C">
        <w:t xml:space="preserve">to </w:t>
      </w:r>
      <w:r w:rsidR="00133DA4" w:rsidRPr="00ED009C">
        <w:t>należy</w:t>
      </w:r>
      <w:r w:rsidR="000E7BC9" w:rsidRPr="00ED009C">
        <w:t xml:space="preserve"> mieć na to</w:t>
      </w:r>
      <w:r w:rsidR="009A5454">
        <w:t xml:space="preserve"> działanie</w:t>
      </w:r>
      <w:r w:rsidR="000E7BC9" w:rsidRPr="00ED009C">
        <w:t xml:space="preserve"> uprzednią zgodę.</w:t>
      </w:r>
      <w:r w:rsidR="000E7BC9" w:rsidRPr="00ED009C">
        <w:rPr>
          <w:rStyle w:val="apple-converted-space"/>
        </w:rPr>
        <w:t> </w:t>
      </w:r>
      <w:r w:rsidR="00133DA4" w:rsidRPr="00ED009C">
        <w:rPr>
          <w:rStyle w:val="apple-converted-space"/>
        </w:rPr>
        <w:t>Jednak w sytuacji gdy wiadomości mają charakter związany z obsługą klienta, który powiązany jest z zawartą i zrealizowaną uprzednio umową</w:t>
      </w:r>
      <w:r w:rsidR="009A5454">
        <w:rPr>
          <w:rStyle w:val="apple-converted-space"/>
        </w:rPr>
        <w:t>,</w:t>
      </w:r>
      <w:r w:rsidR="00133DA4" w:rsidRPr="00ED009C">
        <w:rPr>
          <w:rStyle w:val="apple-converted-space"/>
        </w:rPr>
        <w:t xml:space="preserve"> to informacje wysyłane do klienta można uznać, jako prawnie uzasadniony interes. </w:t>
      </w:r>
      <w:r w:rsidR="00133DA4" w:rsidRPr="00ED009C">
        <w:t>O</w:t>
      </w:r>
      <w:r w:rsidR="000E7BC9" w:rsidRPr="00ED009C">
        <w:t xml:space="preserve">pierając się na prawnie uzasadnionym </w:t>
      </w:r>
      <w:r w:rsidR="000E7BC9" w:rsidRPr="00ED009C">
        <w:lastRenderedPageBreak/>
        <w:t xml:space="preserve">interesie, </w:t>
      </w:r>
      <w:r w:rsidR="00133DA4" w:rsidRPr="00ED009C">
        <w:t>należy</w:t>
      </w:r>
      <w:r w:rsidR="000E7BC9" w:rsidRPr="00ED009C">
        <w:t xml:space="preserve"> zawsze dać klientowi możliwość sprzeciwu</w:t>
      </w:r>
      <w:r w:rsidR="00133DA4" w:rsidRPr="00ED009C">
        <w:t xml:space="preserve"> i rezygnacji z przesyłanych wiadomości. </w:t>
      </w:r>
    </w:p>
    <w:p w14:paraId="78BD7BD0" w14:textId="2FDBC030" w:rsidR="006035AD" w:rsidRPr="006035AD" w:rsidRDefault="00133DA4" w:rsidP="006035AD">
      <w:pPr>
        <w:pStyle w:val="Nagwek1"/>
        <w:shd w:val="clear" w:color="auto" w:fill="FFFFFF"/>
        <w:spacing w:before="0" w:beforeAutospacing="0" w:after="0" w:afterAutospacing="0" w:line="360" w:lineRule="auto"/>
        <w:jc w:val="both"/>
        <w:rPr>
          <w:b w:val="0"/>
          <w:bCs w:val="0"/>
          <w:sz w:val="24"/>
          <w:szCs w:val="24"/>
        </w:rPr>
      </w:pPr>
      <w:r w:rsidRPr="00ED009C">
        <w:rPr>
          <w:b w:val="0"/>
          <w:bCs w:val="0"/>
          <w:sz w:val="24"/>
          <w:szCs w:val="24"/>
          <w:shd w:val="clear" w:color="auto" w:fill="FFFFFF"/>
        </w:rPr>
        <w:t>Następną zgodą</w:t>
      </w:r>
      <w:r w:rsidR="009A5454">
        <w:rPr>
          <w:b w:val="0"/>
          <w:bCs w:val="0"/>
          <w:sz w:val="24"/>
          <w:szCs w:val="24"/>
          <w:shd w:val="clear" w:color="auto" w:fill="FFFFFF"/>
        </w:rPr>
        <w:t>,</w:t>
      </w:r>
      <w:r w:rsidRPr="00ED009C">
        <w:rPr>
          <w:b w:val="0"/>
          <w:bCs w:val="0"/>
          <w:sz w:val="24"/>
          <w:szCs w:val="24"/>
          <w:shd w:val="clear" w:color="auto" w:fill="FFFFFF"/>
        </w:rPr>
        <w:t xml:space="preserve"> o jaką należy zadbać</w:t>
      </w:r>
      <w:r w:rsidR="009A5454">
        <w:rPr>
          <w:b w:val="0"/>
          <w:bCs w:val="0"/>
          <w:sz w:val="24"/>
          <w:szCs w:val="24"/>
          <w:shd w:val="clear" w:color="auto" w:fill="FFFFFF"/>
        </w:rPr>
        <w:t>,</w:t>
      </w:r>
      <w:r w:rsidRPr="00ED009C">
        <w:rPr>
          <w:b w:val="0"/>
          <w:bCs w:val="0"/>
          <w:sz w:val="24"/>
          <w:szCs w:val="24"/>
          <w:shd w:val="clear" w:color="auto" w:fill="FFFFFF"/>
        </w:rPr>
        <w:t xml:space="preserve"> jest zgoda uregulowana</w:t>
      </w:r>
      <w:r w:rsidR="006D4EEF" w:rsidRPr="00ED009C">
        <w:rPr>
          <w:b w:val="0"/>
          <w:bCs w:val="0"/>
          <w:sz w:val="24"/>
          <w:szCs w:val="24"/>
          <w:shd w:val="clear" w:color="auto" w:fill="FFFFFF"/>
        </w:rPr>
        <w:t xml:space="preserve"> w ustawie – prawo telekomunikacyjne, która w art. 172 przewiduje uzyskanie zgody na</w:t>
      </w:r>
      <w:r w:rsidR="009A5454">
        <w:rPr>
          <w:b w:val="0"/>
          <w:bCs w:val="0"/>
          <w:sz w:val="24"/>
          <w:szCs w:val="24"/>
          <w:shd w:val="clear" w:color="auto" w:fill="FFFFFF"/>
        </w:rPr>
        <w:t> </w:t>
      </w:r>
      <w:r w:rsidR="006D4EEF" w:rsidRPr="00ED009C">
        <w:rPr>
          <w:b w:val="0"/>
          <w:bCs w:val="0"/>
          <w:sz w:val="24"/>
          <w:szCs w:val="24"/>
          <w:shd w:val="clear" w:color="auto" w:fill="FFFFFF"/>
        </w:rPr>
        <w:t xml:space="preserve">używanie telekomunikacyjnych urządzeń końcowych dla celów marketingu bezpośredniego. </w:t>
      </w:r>
      <w:r w:rsidR="00E2673C" w:rsidRPr="00ED009C">
        <w:rPr>
          <w:b w:val="0"/>
          <w:bCs w:val="0"/>
          <w:sz w:val="24"/>
          <w:szCs w:val="24"/>
          <w:shd w:val="clear" w:color="auto" w:fill="FFFFFF"/>
        </w:rPr>
        <w:t xml:space="preserve">Niezamówione komunikaty są formą bezpośredniego marketingu realizowanego za pomocą urządzeń telekomunikacyjnych. Przekazy takie mogą być generowane automatycznie i przesyłane abonentom. Służą do tego odpowiednie urządzenia automatycznie wytwarzające i wysyłające komunikaty głosowe, telefaksy, pocztę elektroniczną i krótkie wiadomości tekstowe (SMS). </w:t>
      </w:r>
      <w:r w:rsidR="006035AD" w:rsidRPr="00ED009C">
        <w:rPr>
          <w:b w:val="0"/>
          <w:bCs w:val="0"/>
          <w:sz w:val="24"/>
          <w:szCs w:val="24"/>
          <w:shd w:val="clear" w:color="auto" w:fill="FFFFFF"/>
        </w:rPr>
        <w:t>Urządzeniami końcowymi dla celów marketingu bezpośredniego są urządzenia przeznaczone do podłączenia bezpośrednio lub pośrednio do zakończeń sieci. Wobec tego będą to telefony, zarówno stacjonarne, jak i komórkowe, smartfony, komputery, tablety czy faksy</w:t>
      </w:r>
      <w:r w:rsidR="00E2673C" w:rsidRPr="00ED009C">
        <w:rPr>
          <w:b w:val="0"/>
          <w:bCs w:val="0"/>
          <w:sz w:val="24"/>
          <w:szCs w:val="24"/>
          <w:shd w:val="clear" w:color="auto" w:fill="FFFFFF"/>
        </w:rPr>
        <w:t xml:space="preserve">. Niezamówione komunikaty mogą </w:t>
      </w:r>
      <w:r w:rsidR="006035AD" w:rsidRPr="00ED009C">
        <w:rPr>
          <w:b w:val="0"/>
          <w:bCs w:val="0"/>
          <w:sz w:val="24"/>
          <w:szCs w:val="24"/>
          <w:shd w:val="clear" w:color="auto" w:fill="FFFFFF"/>
        </w:rPr>
        <w:t>być podstawą dla</w:t>
      </w:r>
      <w:r w:rsidR="00E2673C" w:rsidRPr="00ED009C">
        <w:rPr>
          <w:b w:val="0"/>
          <w:bCs w:val="0"/>
          <w:sz w:val="24"/>
          <w:szCs w:val="24"/>
          <w:shd w:val="clear" w:color="auto" w:fill="FFFFFF"/>
        </w:rPr>
        <w:t xml:space="preserve"> zagrożeni</w:t>
      </w:r>
      <w:r w:rsidR="009A5454">
        <w:rPr>
          <w:b w:val="0"/>
          <w:bCs w:val="0"/>
          <w:sz w:val="24"/>
          <w:szCs w:val="24"/>
          <w:shd w:val="clear" w:color="auto" w:fill="FFFFFF"/>
        </w:rPr>
        <w:t>a</w:t>
      </w:r>
      <w:r w:rsidR="00E2673C" w:rsidRPr="00ED009C">
        <w:rPr>
          <w:b w:val="0"/>
          <w:bCs w:val="0"/>
          <w:sz w:val="24"/>
          <w:szCs w:val="24"/>
          <w:shd w:val="clear" w:color="auto" w:fill="FFFFFF"/>
        </w:rPr>
        <w:t xml:space="preserve"> prywatności oraz ekonomicznych interesów odbiorcy. </w:t>
      </w:r>
      <w:r w:rsidR="006035AD" w:rsidRPr="00ED009C">
        <w:rPr>
          <w:b w:val="0"/>
          <w:bCs w:val="0"/>
          <w:sz w:val="24"/>
          <w:szCs w:val="24"/>
          <w:shd w:val="clear" w:color="auto" w:fill="FFFFFF"/>
        </w:rPr>
        <w:t xml:space="preserve">Takie komunikaty generują u odbiorcy </w:t>
      </w:r>
      <w:r w:rsidR="00E2673C" w:rsidRPr="00ED009C">
        <w:rPr>
          <w:b w:val="0"/>
          <w:bCs w:val="0"/>
          <w:sz w:val="24"/>
          <w:szCs w:val="24"/>
          <w:shd w:val="clear" w:color="auto" w:fill="FFFFFF"/>
        </w:rPr>
        <w:t>koszty i uciążliwości związane z przyjęciem, drukiem lub przechowywaniem wiadomości. Wysyłane w dużych ilościach mogą zakłócać pracę sieci telekomunikacyjnych i urządzeń końcowych</w:t>
      </w:r>
      <w:r w:rsidR="004011D6">
        <w:rPr>
          <w:rStyle w:val="Odwoanieprzypisudolnego"/>
          <w:b w:val="0"/>
          <w:bCs w:val="0"/>
          <w:sz w:val="24"/>
          <w:szCs w:val="24"/>
          <w:shd w:val="clear" w:color="auto" w:fill="FFFFFF"/>
        </w:rPr>
        <w:footnoteReference w:id="2"/>
      </w:r>
      <w:r w:rsidR="00E2673C" w:rsidRPr="00ED009C">
        <w:rPr>
          <w:b w:val="0"/>
          <w:bCs w:val="0"/>
          <w:sz w:val="24"/>
          <w:szCs w:val="24"/>
          <w:shd w:val="clear" w:color="auto" w:fill="FFFFFF"/>
        </w:rPr>
        <w:t>.</w:t>
      </w:r>
      <w:r w:rsidR="006035AD" w:rsidRPr="00ED009C">
        <w:rPr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</w:p>
    <w:p w14:paraId="5503C107" w14:textId="7F971F14" w:rsidR="000E7BC9" w:rsidRPr="00ED009C" w:rsidRDefault="000E7BC9" w:rsidP="004C1C8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390386D" w14:textId="39DAC79D" w:rsidR="004C1C80" w:rsidRPr="00ED009C" w:rsidRDefault="004C1C80" w:rsidP="004C1C8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D009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2.</w:t>
      </w:r>
    </w:p>
    <w:p w14:paraId="41D0E066" w14:textId="79AD3C68" w:rsidR="002366AF" w:rsidRDefault="006035AD" w:rsidP="004011D6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jak pozyskać taką uprzednią zgodę </w:t>
      </w:r>
      <w:r w:rsidR="004C1C80"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>klienta</w:t>
      </w:r>
      <w:r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? </w:t>
      </w:r>
      <w:r w:rsidR="000E7BC9"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Najczęściej stosowanym sposobem jest zaznaczenie </w:t>
      </w:r>
      <w:proofErr w:type="spellStart"/>
      <w:r w:rsidR="000E7BC9"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>checkboxa</w:t>
      </w:r>
      <w:proofErr w:type="spellEnd"/>
      <w:r w:rsidR="000E7BC9"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przez odbiorcę. W tym </w:t>
      </w:r>
      <w:r w:rsidR="000E7BC9" w:rsidRPr="004011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miejscu warto pamiętać o zasadzie, iż </w:t>
      </w:r>
      <w:r w:rsidR="004C1C80" w:rsidRPr="004011D6">
        <w:rPr>
          <w:rFonts w:ascii="Times New Roman" w:hAnsi="Times New Roman" w:cs="Times New Roman"/>
          <w:sz w:val="24"/>
          <w:szCs w:val="24"/>
          <w:shd w:val="clear" w:color="auto" w:fill="FFFFFF"/>
        </w:rPr>
        <w:t>k</w:t>
      </w:r>
      <w:r w:rsidRPr="004011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onieczne jest uzyskanie wyraźnej i odrębnej zgody. Zgoda powinna być uzyskana przed </w:t>
      </w:r>
      <w:r w:rsidRPr="004011D6">
        <w:rPr>
          <w:rFonts w:ascii="Times New Roman" w:hAnsi="Times New Roman" w:cs="Times New Roman"/>
          <w:sz w:val="24"/>
          <w:szCs w:val="24"/>
        </w:rPr>
        <w:t>podjęciem jakichkolwiek czynności polegających na marketingu. Umieszczenie</w:t>
      </w:r>
      <w:r w:rsidRPr="00ED009C">
        <w:rPr>
          <w:rFonts w:ascii="Times New Roman" w:hAnsi="Times New Roman" w:cs="Times New Roman"/>
          <w:sz w:val="24"/>
          <w:szCs w:val="24"/>
        </w:rPr>
        <w:t xml:space="preserve"> na stronie internetowej </w:t>
      </w:r>
      <w:r w:rsidR="004C1C80" w:rsidRPr="00ED009C">
        <w:rPr>
          <w:rFonts w:ascii="Times New Roman" w:hAnsi="Times New Roman" w:cs="Times New Roman"/>
          <w:sz w:val="24"/>
          <w:szCs w:val="24"/>
        </w:rPr>
        <w:t>odbiorcy</w:t>
      </w:r>
      <w:r w:rsidRPr="00ED009C">
        <w:rPr>
          <w:rFonts w:ascii="Times New Roman" w:hAnsi="Times New Roman" w:cs="Times New Roman"/>
          <w:sz w:val="24"/>
          <w:szCs w:val="24"/>
        </w:rPr>
        <w:t xml:space="preserve"> np. adresu poczty elektronicznej nie oznacza wyrażenia zgody na przesyłanie przekazów marketingowych</w:t>
      </w:r>
      <w:r w:rsidR="004C1C80" w:rsidRPr="00ED009C">
        <w:rPr>
          <w:rFonts w:ascii="Times New Roman" w:hAnsi="Times New Roman" w:cs="Times New Roman"/>
          <w:sz w:val="24"/>
          <w:szCs w:val="24"/>
        </w:rPr>
        <w:t xml:space="preserve">. </w:t>
      </w:r>
      <w:r w:rsidR="005D3260" w:rsidRPr="00ED009C">
        <w:rPr>
          <w:rFonts w:ascii="Times New Roman" w:hAnsi="Times New Roman" w:cs="Times New Roman"/>
          <w:sz w:val="24"/>
          <w:szCs w:val="24"/>
        </w:rPr>
        <w:t xml:space="preserve">Częstym błędem jest również ukrywanie zgody </w:t>
      </w:r>
      <w:r w:rsidR="004011D6">
        <w:rPr>
          <w:rFonts w:ascii="Times New Roman" w:hAnsi="Times New Roman" w:cs="Times New Roman"/>
          <w:sz w:val="24"/>
          <w:szCs w:val="24"/>
        </w:rPr>
        <w:t>w r</w:t>
      </w:r>
      <w:r w:rsidR="005D3260" w:rsidRPr="00ED009C">
        <w:rPr>
          <w:rFonts w:ascii="Times New Roman" w:hAnsi="Times New Roman" w:cs="Times New Roman"/>
          <w:sz w:val="24"/>
          <w:szCs w:val="24"/>
        </w:rPr>
        <w:t>egulaminie. Działanie takie również należy ocenić negatywnie, gdyż zgoda nie powinna być ani dorozumiana, ani wynikać z oświadczenia woli o innej treści.</w:t>
      </w:r>
      <w:r w:rsidR="004C1C80" w:rsidRPr="00ED009C">
        <w:rPr>
          <w:rFonts w:ascii="Times New Roman" w:hAnsi="Times New Roman" w:cs="Times New Roman"/>
          <w:sz w:val="24"/>
          <w:szCs w:val="24"/>
        </w:rPr>
        <w:t xml:space="preserve"> P</w:t>
      </w:r>
      <w:r w:rsidR="005D3260" w:rsidRPr="00ED009C">
        <w:rPr>
          <w:rFonts w:ascii="Times New Roman" w:hAnsi="Times New Roman" w:cs="Times New Roman"/>
          <w:sz w:val="24"/>
          <w:szCs w:val="24"/>
        </w:rPr>
        <w:t xml:space="preserve">rzykładem łamania zasady </w:t>
      </w:r>
      <w:r w:rsidR="004C1C80" w:rsidRPr="004011D6">
        <w:rPr>
          <w:rFonts w:ascii="Times New Roman" w:hAnsi="Times New Roman" w:cs="Times New Roman"/>
          <w:sz w:val="24"/>
          <w:szCs w:val="24"/>
        </w:rPr>
        <w:t xml:space="preserve">dobrowolności </w:t>
      </w:r>
      <w:r w:rsidR="005D3260" w:rsidRPr="004011D6">
        <w:rPr>
          <w:rFonts w:ascii="Times New Roman" w:hAnsi="Times New Roman" w:cs="Times New Roman"/>
          <w:sz w:val="24"/>
          <w:szCs w:val="24"/>
        </w:rPr>
        <w:t xml:space="preserve">są sytuacje, kiedy dokonanie określonej czynności </w:t>
      </w:r>
      <w:r w:rsidR="0081401D" w:rsidRPr="004011D6">
        <w:rPr>
          <w:rFonts w:ascii="Times New Roman" w:hAnsi="Times New Roman" w:cs="Times New Roman"/>
          <w:sz w:val="24"/>
          <w:szCs w:val="24"/>
        </w:rPr>
        <w:t>np.</w:t>
      </w:r>
      <w:r w:rsidR="005D3260" w:rsidRPr="004011D6">
        <w:rPr>
          <w:rFonts w:ascii="Times New Roman" w:hAnsi="Times New Roman" w:cs="Times New Roman"/>
          <w:sz w:val="24"/>
          <w:szCs w:val="24"/>
        </w:rPr>
        <w:t xml:space="preserve"> zarejestrowanie się na stronie internetowej lub dokonanie zakupu w sklepie internetowym</w:t>
      </w:r>
      <w:r w:rsidR="0081401D" w:rsidRPr="004011D6">
        <w:rPr>
          <w:rFonts w:ascii="Times New Roman" w:hAnsi="Times New Roman" w:cs="Times New Roman"/>
          <w:sz w:val="24"/>
          <w:szCs w:val="24"/>
        </w:rPr>
        <w:t xml:space="preserve"> j</w:t>
      </w:r>
      <w:r w:rsidR="005D3260" w:rsidRPr="004011D6">
        <w:rPr>
          <w:rFonts w:ascii="Times New Roman" w:hAnsi="Times New Roman" w:cs="Times New Roman"/>
          <w:sz w:val="24"/>
          <w:szCs w:val="24"/>
        </w:rPr>
        <w:t>est uzależnione od wyrażenia którejś z wyżej wymienionych lub wszystkich zgód</w:t>
      </w:r>
      <w:r w:rsidR="004011D6" w:rsidRPr="004011D6">
        <w:rPr>
          <w:rFonts w:ascii="Times New Roman" w:hAnsi="Times New Roman" w:cs="Times New Roman"/>
          <w:sz w:val="24"/>
          <w:szCs w:val="24"/>
        </w:rPr>
        <w:t xml:space="preserve">. </w:t>
      </w:r>
      <w:r w:rsidR="00FA70BB" w:rsidRPr="004011D6">
        <w:rPr>
          <w:rFonts w:ascii="Times New Roman" w:hAnsi="Times New Roman" w:cs="Times New Roman"/>
          <w:sz w:val="24"/>
          <w:szCs w:val="24"/>
        </w:rPr>
        <w:t>Zgoda może być utrwalona w dowolny sposób. Nie musi być to pisemne utrwalenie, choć rzeczywiście najłatwiej zebrać od klienta zgodę na piśmie i po prostu ją przechowywać.</w:t>
      </w:r>
      <w:r w:rsidR="004011D6" w:rsidRPr="004011D6">
        <w:rPr>
          <w:rFonts w:ascii="Times New Roman" w:hAnsi="Times New Roman" w:cs="Times New Roman"/>
          <w:sz w:val="24"/>
          <w:szCs w:val="24"/>
        </w:rPr>
        <w:t xml:space="preserve"> </w:t>
      </w:r>
      <w:r w:rsidR="00FA70BB" w:rsidRPr="004011D6">
        <w:rPr>
          <w:rFonts w:ascii="Times New Roman" w:hAnsi="Times New Roman" w:cs="Times New Roman"/>
          <w:sz w:val="24"/>
          <w:szCs w:val="24"/>
        </w:rPr>
        <w:t xml:space="preserve">W przypadku zgody elektronicznej, utrwaleniem może być choćby zarejestrowanie jej w systemie, tak by w każdej chwili możliwe </w:t>
      </w:r>
      <w:r w:rsidR="00FA70BB" w:rsidRPr="004011D6">
        <w:rPr>
          <w:rFonts w:ascii="Times New Roman" w:hAnsi="Times New Roman" w:cs="Times New Roman"/>
          <w:sz w:val="24"/>
          <w:szCs w:val="24"/>
        </w:rPr>
        <w:lastRenderedPageBreak/>
        <w:t>było sprawdzenie katalogu użytkowników / klientów, którzy wyrazili zgodę.</w:t>
      </w:r>
      <w:r w:rsidR="004011D6">
        <w:rPr>
          <w:rFonts w:ascii="Times New Roman" w:hAnsi="Times New Roman" w:cs="Times New Roman"/>
          <w:sz w:val="24"/>
          <w:szCs w:val="24"/>
        </w:rPr>
        <w:t xml:space="preserve"> </w:t>
      </w:r>
      <w:r w:rsidR="002366AF" w:rsidRPr="00ED009C">
        <w:rPr>
          <w:rFonts w:ascii="Times New Roman" w:hAnsi="Times New Roman" w:cs="Times New Roman"/>
          <w:sz w:val="24"/>
          <w:szCs w:val="24"/>
        </w:rPr>
        <w:t xml:space="preserve">Należy również pamiętać, iż odbiorca musi mieć zapewnioną opcję rezygnacji z wcześniej wyrażonej zgody, w każdym momencie. </w:t>
      </w:r>
    </w:p>
    <w:p w14:paraId="05F36D3A" w14:textId="77777777" w:rsidR="004011D6" w:rsidRPr="00ED009C" w:rsidRDefault="004011D6" w:rsidP="004011D6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6602F5" w14:textId="51A2FEC2" w:rsidR="002366AF" w:rsidRPr="00ED009C" w:rsidRDefault="0081401D" w:rsidP="008140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ED00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</w:t>
      </w:r>
    </w:p>
    <w:p w14:paraId="5BD71CBC" w14:textId="59077300" w:rsidR="002366AF" w:rsidRDefault="0081401D" w:rsidP="004011D6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Należy mieć na uwadze, iż brak pozyskania zgód wiąże się z dotkliwymi sankcjami. </w:t>
      </w:r>
      <w:r w:rsidRPr="00ED009C">
        <w:t>P</w:t>
      </w:r>
      <w:r w:rsidR="002366AF" w:rsidRPr="00ED009C">
        <w:rPr>
          <w:rFonts w:ascii="Times New Roman" w:hAnsi="Times New Roman" w:cs="Times New Roman"/>
          <w:sz w:val="24"/>
          <w:szCs w:val="24"/>
        </w:rPr>
        <w:t>rzesyłanie niezamówionych informacji handlowych za pomocą środków komunikacji elektronicznej</w:t>
      </w:r>
      <w:r w:rsidRPr="00ED009C">
        <w:rPr>
          <w:rFonts w:ascii="Times New Roman" w:hAnsi="Times New Roman" w:cs="Times New Roman"/>
          <w:sz w:val="24"/>
          <w:szCs w:val="24"/>
        </w:rPr>
        <w:t xml:space="preserve"> </w:t>
      </w:r>
      <w:r w:rsidR="002366AF" w:rsidRPr="00ED009C">
        <w:rPr>
          <w:rFonts w:ascii="Times New Roman" w:hAnsi="Times New Roman" w:cs="Times New Roman"/>
          <w:sz w:val="24"/>
          <w:szCs w:val="24"/>
        </w:rPr>
        <w:t>przy braku zgody z art. 10 ustawy o świadczeniu usług drogą elektroniczną, wiąże się z możliwością nałożenia przez sąd kary grzywny.</w:t>
      </w:r>
      <w:r w:rsidR="00601B19" w:rsidRPr="00ED009C">
        <w:rPr>
          <w:rFonts w:ascii="Times New Roman" w:hAnsi="Times New Roman" w:cs="Times New Roman"/>
          <w:sz w:val="24"/>
          <w:szCs w:val="24"/>
        </w:rPr>
        <w:t xml:space="preserve"> </w:t>
      </w:r>
      <w:r w:rsidR="002366AF" w:rsidRPr="00ED009C">
        <w:rPr>
          <w:rFonts w:ascii="Times New Roman" w:hAnsi="Times New Roman" w:cs="Times New Roman"/>
          <w:sz w:val="24"/>
          <w:szCs w:val="24"/>
        </w:rPr>
        <w:t xml:space="preserve">Karę przewiduje również ustawa – prawo telekomunikacyjne. Brak zgody z art. 172 tej ustawy może wiązać się z nałożeniem przez Prezesa Urzędu Komunikacji Elektronicznej kary pieniężnej w wysokości do 3% przychodu przedsiębiorcy z poprzedniego roku kalendarzowego. </w:t>
      </w:r>
      <w:r w:rsidR="00FA70BB" w:rsidRPr="00ED00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Nałożenie kary odbywa się w formie decyzji Prezesa UKE, bez konieczności prowadzenia jakiegokolwiek postępowania sądowego. </w:t>
      </w:r>
      <w:r w:rsidR="002366AF" w:rsidRPr="00ED009C">
        <w:rPr>
          <w:rFonts w:ascii="Times New Roman" w:hAnsi="Times New Roman" w:cs="Times New Roman"/>
          <w:sz w:val="24"/>
          <w:szCs w:val="24"/>
        </w:rPr>
        <w:t>Taka sytuacja miała miejsce m.in. w głośnej sprawie dotyczącej T-Mobile.</w:t>
      </w:r>
      <w:r w:rsidR="00FA70BB" w:rsidRPr="00ED009C">
        <w:rPr>
          <w:rFonts w:ascii="Times New Roman" w:hAnsi="Times New Roman" w:cs="Times New Roman"/>
          <w:sz w:val="24"/>
          <w:szCs w:val="24"/>
        </w:rPr>
        <w:t xml:space="preserve"> Sprawa </w:t>
      </w:r>
      <w:r w:rsidR="00FA70BB" w:rsidRPr="004011D6">
        <w:rPr>
          <w:rFonts w:ascii="Times New Roman" w:hAnsi="Times New Roman" w:cs="Times New Roman"/>
          <w:sz w:val="24"/>
          <w:szCs w:val="24"/>
        </w:rPr>
        <w:t>dotyczyła loterii </w:t>
      </w:r>
      <w:r w:rsidR="00FA70BB" w:rsidRPr="004011D6">
        <w:rPr>
          <w:rStyle w:val="Uwydatnienie"/>
          <w:rFonts w:ascii="Times New Roman" w:hAnsi="Times New Roman" w:cs="Times New Roman"/>
          <w:sz w:val="24"/>
          <w:szCs w:val="24"/>
        </w:rPr>
        <w:t>Czy stałeś się dzisiaj Milionerem</w:t>
      </w:r>
      <w:r w:rsidR="00FA70BB" w:rsidRPr="004011D6">
        <w:rPr>
          <w:rFonts w:ascii="Times New Roman" w:hAnsi="Times New Roman" w:cs="Times New Roman"/>
          <w:sz w:val="24"/>
          <w:szCs w:val="24"/>
        </w:rPr>
        <w:t>, organizowanej w okresie</w:t>
      </w:r>
      <w:r w:rsidR="00FA70BB" w:rsidRPr="004011D6">
        <w:rPr>
          <w:rStyle w:val="Pogrubienie"/>
          <w:rFonts w:ascii="Times New Roman" w:hAnsi="Times New Roman" w:cs="Times New Roman"/>
          <w:sz w:val="24"/>
          <w:szCs w:val="24"/>
        </w:rPr>
        <w:t> </w:t>
      </w:r>
      <w:r w:rsidR="00FA70BB" w:rsidRPr="004011D6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od października 2010 do lutego 2011 rok</w:t>
      </w:r>
      <w:r w:rsidR="00FA70BB" w:rsidRPr="004011D6">
        <w:rPr>
          <w:rFonts w:ascii="Times New Roman" w:hAnsi="Times New Roman" w:cs="Times New Roman"/>
          <w:sz w:val="24"/>
          <w:szCs w:val="24"/>
        </w:rPr>
        <w:t>u. Klienci otrzymywali SMS-y o treści:</w:t>
      </w:r>
      <w:r w:rsidR="004011D6" w:rsidRPr="004011D6">
        <w:rPr>
          <w:rFonts w:ascii="Times New Roman" w:hAnsi="Times New Roman" w:cs="Times New Roman"/>
          <w:sz w:val="24"/>
          <w:szCs w:val="24"/>
        </w:rPr>
        <w:t xml:space="preserve"> „</w:t>
      </w:r>
      <w:r w:rsidR="00FA70BB" w:rsidRPr="004011D6">
        <w:rPr>
          <w:rFonts w:ascii="Times New Roman" w:hAnsi="Times New Roman" w:cs="Times New Roman"/>
          <w:i/>
          <w:iCs/>
          <w:sz w:val="24"/>
          <w:szCs w:val="24"/>
        </w:rPr>
        <w:t xml:space="preserve">Czas odmienić Twoje życie! Możesz wygrać milion złotych dzisiaj od ERY! Wyślij za darmo TAK na 8007! </w:t>
      </w:r>
      <w:proofErr w:type="spellStart"/>
      <w:r w:rsidR="00FA70BB" w:rsidRPr="004011D6">
        <w:rPr>
          <w:rFonts w:ascii="Times New Roman" w:hAnsi="Times New Roman" w:cs="Times New Roman"/>
          <w:i/>
          <w:iCs/>
          <w:sz w:val="24"/>
          <w:szCs w:val="24"/>
        </w:rPr>
        <w:t>SMSy</w:t>
      </w:r>
      <w:proofErr w:type="spellEnd"/>
      <w:r w:rsidR="00FA70BB" w:rsidRPr="004011D6">
        <w:rPr>
          <w:rFonts w:ascii="Times New Roman" w:hAnsi="Times New Roman" w:cs="Times New Roman"/>
          <w:i/>
          <w:iCs/>
          <w:sz w:val="24"/>
          <w:szCs w:val="24"/>
        </w:rPr>
        <w:t xml:space="preserve"> na 8007 są darmowe! Reg: 100m.era.pl 4,88zł/dzień</w:t>
      </w:r>
      <w:r w:rsidR="004011D6" w:rsidRPr="004011D6">
        <w:rPr>
          <w:rFonts w:ascii="Times New Roman" w:hAnsi="Times New Roman" w:cs="Times New Roman"/>
          <w:i/>
          <w:iCs/>
          <w:sz w:val="24"/>
          <w:szCs w:val="24"/>
        </w:rPr>
        <w:t xml:space="preserve">.” </w:t>
      </w:r>
      <w:r w:rsidR="004011D6" w:rsidRPr="004011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Ówczesna </w:t>
      </w:r>
      <w:r w:rsidR="00ED009C" w:rsidRPr="004011D6">
        <w:rPr>
          <w:rFonts w:ascii="Times New Roman" w:hAnsi="Times New Roman" w:cs="Times New Roman"/>
          <w:sz w:val="24"/>
          <w:szCs w:val="24"/>
          <w:shd w:val="clear" w:color="auto" w:fill="FFFFFF"/>
        </w:rPr>
        <w:t>Era</w:t>
      </w:r>
      <w:r w:rsidR="004011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(aktualnie: T-Mobile)</w:t>
      </w:r>
      <w:r w:rsidR="00ED009C" w:rsidRPr="004011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uruchomiła rodzaj pewnej subskrypcji. Operator wysyłał do abonenta sms lub dzwonił do niego automat z informacją, aby np. nacisnął </w:t>
      </w:r>
      <w:r w:rsidR="006D6582"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r w:rsidR="00ED009C" w:rsidRPr="004011D6">
        <w:rPr>
          <w:rFonts w:ascii="Times New Roman" w:hAnsi="Times New Roman" w:cs="Times New Roman"/>
          <w:sz w:val="24"/>
          <w:szCs w:val="24"/>
          <w:shd w:val="clear" w:color="auto" w:fill="FFFFFF"/>
        </w:rPr>
        <w:t>jeden</w:t>
      </w:r>
      <w:r w:rsidR="006D6582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="00ED009C" w:rsidRPr="004011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jeżeli wyraża zgodę na udział w tej loterii. Problem w tym, że dużo osób nie nacisnęło </w:t>
      </w:r>
      <w:r w:rsidR="006D6582">
        <w:rPr>
          <w:rFonts w:ascii="Times New Roman" w:hAnsi="Times New Roman" w:cs="Times New Roman"/>
          <w:sz w:val="24"/>
          <w:szCs w:val="24"/>
          <w:shd w:val="clear" w:color="auto" w:fill="FFFFFF"/>
        </w:rPr>
        <w:t>klawisza</w:t>
      </w:r>
      <w:r w:rsidR="00ED009C" w:rsidRPr="004011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D6582"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r w:rsidR="00ED009C" w:rsidRPr="004011D6">
        <w:rPr>
          <w:rFonts w:ascii="Times New Roman" w:hAnsi="Times New Roman" w:cs="Times New Roman"/>
          <w:sz w:val="24"/>
          <w:szCs w:val="24"/>
          <w:shd w:val="clear" w:color="auto" w:fill="FFFFFF"/>
        </w:rPr>
        <w:t>jeden</w:t>
      </w:r>
      <w:r w:rsidR="006D6582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="00ED009C" w:rsidRPr="004011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albo nie odpowiedziało na sms w taki sposób, aby w tej loterii się znaleźć, a jednak się znalazło i klienci zaczęli codziennie otrzymywać smsy, które nieświadomie kasowali. Po miesiącu ich rachunki opiewały na kilkaset złotych, gdyż taki sms kosztował 4,88 zł. </w:t>
      </w:r>
      <w:r w:rsidR="002366AF" w:rsidRPr="004011D6">
        <w:rPr>
          <w:rFonts w:ascii="Times New Roman" w:hAnsi="Times New Roman" w:cs="Times New Roman"/>
          <w:sz w:val="24"/>
          <w:szCs w:val="24"/>
        </w:rPr>
        <w:t>Operator telefonii komórkowej został ukarany karą pieniężną w wysokości 5 milinów złotych za brak uzyskania zgody abonentów na wysyłanie SMS-ów zachęcających do udziału w loterii promocyjnej. T-Mobile próbował odwołać się od tej kary, powołując się na fakt, iż akcja była przeprowadzana przez zewnętrzną agencję, a nie przez operatora. Argumentacja wskazywała, iż z tego powodu kara została niesłusznie na niego nałożona. Sprawa trafiła ostatecznie do Sądu Najwyższego, który </w:t>
      </w:r>
      <w:r w:rsidR="004011D6">
        <w:rPr>
          <w:rFonts w:ascii="Times New Roman" w:hAnsi="Times New Roman" w:cs="Times New Roman"/>
          <w:sz w:val="24"/>
          <w:szCs w:val="24"/>
        </w:rPr>
        <w:t>została rozstrzygnięta</w:t>
      </w:r>
      <w:r w:rsidR="002366AF" w:rsidRPr="004011D6">
        <w:rPr>
          <w:rFonts w:ascii="Times New Roman" w:hAnsi="Times New Roman" w:cs="Times New Roman"/>
          <w:sz w:val="24"/>
          <w:szCs w:val="24"/>
        </w:rPr>
        <w:t xml:space="preserve"> na niekorzyść T-Mobile.</w:t>
      </w:r>
    </w:p>
    <w:p w14:paraId="0DD3A5DD" w14:textId="0B8EC11E" w:rsidR="00C8529A" w:rsidRDefault="00C8529A" w:rsidP="004011D6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B5300C" w14:textId="77777777" w:rsidR="00C8529A" w:rsidRPr="00C8529A" w:rsidRDefault="00C8529A" w:rsidP="00C8529A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852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Autor: aplikant radcowski </w:t>
      </w:r>
      <w:r w:rsidRPr="00C8529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Wiktoria Lach</w:t>
      </w:r>
    </w:p>
    <w:p w14:paraId="7E93475A" w14:textId="77777777" w:rsidR="00C8529A" w:rsidRPr="004011D6" w:rsidRDefault="00C8529A" w:rsidP="004011D6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E327A7D" w14:textId="77777777" w:rsidR="002366AF" w:rsidRPr="00ED009C" w:rsidRDefault="002366AF" w:rsidP="00BC14D1">
      <w:pPr>
        <w:shd w:val="clear" w:color="auto" w:fill="FFFFFF"/>
        <w:spacing w:after="36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sectPr w:rsidR="002366AF" w:rsidRPr="00ED00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B2017" w14:textId="77777777" w:rsidR="006322B4" w:rsidRDefault="006322B4" w:rsidP="0081401D">
      <w:pPr>
        <w:spacing w:after="0" w:line="240" w:lineRule="auto"/>
      </w:pPr>
      <w:r>
        <w:separator/>
      </w:r>
    </w:p>
  </w:endnote>
  <w:endnote w:type="continuationSeparator" w:id="0">
    <w:p w14:paraId="4736545F" w14:textId="77777777" w:rsidR="006322B4" w:rsidRDefault="006322B4" w:rsidP="00814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6FD83" w14:textId="77777777" w:rsidR="006322B4" w:rsidRDefault="006322B4" w:rsidP="0081401D">
      <w:pPr>
        <w:spacing w:after="0" w:line="240" w:lineRule="auto"/>
      </w:pPr>
      <w:r>
        <w:separator/>
      </w:r>
    </w:p>
  </w:footnote>
  <w:footnote w:type="continuationSeparator" w:id="0">
    <w:p w14:paraId="0F04771B" w14:textId="77777777" w:rsidR="006322B4" w:rsidRDefault="006322B4" w:rsidP="0081401D">
      <w:pPr>
        <w:spacing w:after="0" w:line="240" w:lineRule="auto"/>
      </w:pPr>
      <w:r>
        <w:continuationSeparator/>
      </w:r>
    </w:p>
  </w:footnote>
  <w:footnote w:id="1">
    <w:p w14:paraId="289AA2AB" w14:textId="2D2EA2C2" w:rsidR="00ED009C" w:rsidRPr="00ED009C" w:rsidRDefault="00ED009C">
      <w:pPr>
        <w:pStyle w:val="Tekstprzypisudolnego"/>
      </w:pPr>
      <w:r w:rsidRPr="00ED009C">
        <w:rPr>
          <w:rStyle w:val="Odwoanieprzypisudolnego"/>
        </w:rPr>
        <w:footnoteRef/>
      </w:r>
      <w:r w:rsidRPr="00ED009C">
        <w:t xml:space="preserve"> </w:t>
      </w:r>
      <w:r w:rsidRPr="00ED009C">
        <w:rPr>
          <w:rFonts w:ascii="Times New Roman" w:hAnsi="Times New Roman" w:cs="Times New Roman"/>
          <w:i/>
          <w:iCs/>
          <w:shd w:val="clear" w:color="auto" w:fill="FFFFFF"/>
        </w:rPr>
        <w:t xml:space="preserve">X. Konarski, Komentarz do ustawy o świadczeniu usług drogą elektroniczną, s. 114; D. Kasprzycki, Spam, s. 24–25; K. Kowalik-Bańczyk, w: J. </w:t>
      </w:r>
      <w:proofErr w:type="spellStart"/>
      <w:r w:rsidRPr="00ED009C">
        <w:rPr>
          <w:rFonts w:ascii="Times New Roman" w:hAnsi="Times New Roman" w:cs="Times New Roman"/>
          <w:i/>
          <w:iCs/>
          <w:shd w:val="clear" w:color="auto" w:fill="FFFFFF"/>
        </w:rPr>
        <w:t>Gołaczyński</w:t>
      </w:r>
      <w:proofErr w:type="spellEnd"/>
      <w:r w:rsidRPr="00ED009C">
        <w:rPr>
          <w:rFonts w:ascii="Times New Roman" w:hAnsi="Times New Roman" w:cs="Times New Roman"/>
          <w:i/>
          <w:iCs/>
          <w:shd w:val="clear" w:color="auto" w:fill="FFFFFF"/>
        </w:rPr>
        <w:t> (red.), Ustawa o świadczeniu usług drogą elektroniczną, s. 111; zob. też G. Rączka, Ochrona usługobiorcy, s. 89–91</w:t>
      </w:r>
    </w:p>
  </w:footnote>
  <w:footnote w:id="2">
    <w:p w14:paraId="7C1F460E" w14:textId="59C90CA7" w:rsidR="004011D6" w:rsidRDefault="004011D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011D6">
        <w:rPr>
          <w:rFonts w:ascii="Times New Roman" w:hAnsi="Times New Roman" w:cs="Times New Roman"/>
        </w:rPr>
        <w:t>Prawo telekomunikacyjne. Komentarz</w:t>
      </w:r>
      <w:r w:rsidRPr="004011D6">
        <w:t xml:space="preserve"> </w:t>
      </w:r>
      <w:r w:rsidRPr="006035AD">
        <w:rPr>
          <w:rFonts w:ascii="Times New Roman" w:eastAsia="Times New Roman" w:hAnsi="Times New Roman" w:cs="Times New Roman"/>
          <w:kern w:val="36"/>
          <w:lang w:eastAsia="pl-PL"/>
          <w14:ligatures w14:val="none"/>
        </w:rPr>
        <w:t>prof. dr hab. Stanisław Piątek</w:t>
      </w:r>
      <w:r w:rsidRPr="004011D6">
        <w:rPr>
          <w:rFonts w:ascii="Times New Roman" w:hAnsi="Times New Roman" w:cs="Times New Roman"/>
        </w:rPr>
        <w:t xml:space="preserve">, </w:t>
      </w:r>
      <w:r w:rsidRPr="006035AD">
        <w:rPr>
          <w:rFonts w:ascii="Times New Roman" w:eastAsia="Times New Roman" w:hAnsi="Times New Roman" w:cs="Times New Roman"/>
          <w:kern w:val="36"/>
          <w:lang w:eastAsia="pl-PL"/>
          <w14:ligatures w14:val="none"/>
        </w:rPr>
        <w:t>2019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06F29"/>
    <w:multiLevelType w:val="multilevel"/>
    <w:tmpl w:val="80F26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E34C69"/>
    <w:multiLevelType w:val="hybridMultilevel"/>
    <w:tmpl w:val="97064B2E"/>
    <w:lvl w:ilvl="0" w:tplc="8E025A0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03459DD"/>
    <w:multiLevelType w:val="multilevel"/>
    <w:tmpl w:val="9536AB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228804145">
    <w:abstractNumId w:val="2"/>
  </w:num>
  <w:num w:numId="2" w16cid:durableId="949975539">
    <w:abstractNumId w:val="0"/>
  </w:num>
  <w:num w:numId="3" w16cid:durableId="2000227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A49"/>
    <w:rsid w:val="000E7BC9"/>
    <w:rsid w:val="000F3A49"/>
    <w:rsid w:val="00133DA4"/>
    <w:rsid w:val="002366AF"/>
    <w:rsid w:val="004011D6"/>
    <w:rsid w:val="004C1C80"/>
    <w:rsid w:val="005D3260"/>
    <w:rsid w:val="00601B19"/>
    <w:rsid w:val="006035AD"/>
    <w:rsid w:val="006322B4"/>
    <w:rsid w:val="006D4EEF"/>
    <w:rsid w:val="006D6582"/>
    <w:rsid w:val="0081401D"/>
    <w:rsid w:val="00857914"/>
    <w:rsid w:val="008F7DAA"/>
    <w:rsid w:val="009A5454"/>
    <w:rsid w:val="00BC14D1"/>
    <w:rsid w:val="00C8529A"/>
    <w:rsid w:val="00E2673C"/>
    <w:rsid w:val="00EB348E"/>
    <w:rsid w:val="00ED009C"/>
    <w:rsid w:val="00F54D00"/>
    <w:rsid w:val="00FA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0E8F0"/>
  <w15:chartTrackingRefBased/>
  <w15:docId w15:val="{D37E0200-56D8-406A-A7BD-AE0211064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6035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F3A49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857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57914"/>
    <w:rPr>
      <w:b/>
      <w:bCs/>
    </w:rPr>
  </w:style>
  <w:style w:type="character" w:customStyle="1" w:styleId="apple-converted-space">
    <w:name w:val="apple-converted-space"/>
    <w:basedOn w:val="Domylnaczcionkaakapitu"/>
    <w:rsid w:val="00857914"/>
  </w:style>
  <w:style w:type="character" w:customStyle="1" w:styleId="Nagwek1Znak">
    <w:name w:val="Nagłówek 1 Znak"/>
    <w:basedOn w:val="Domylnaczcionkaakapitu"/>
    <w:link w:val="Nagwek1"/>
    <w:uiPriority w:val="9"/>
    <w:rsid w:val="006035A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4C1C8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401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401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401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FA70BB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9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9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D00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699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1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898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BD171F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vgaytgmzsgq2a&amp;refSource=hypli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mzsgq2c44dboaxdcmjxgi3toojt&amp;refSource=hyplin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04937-E9D9-432A-84BA-D0265C71C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1053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Wiktoria Lach</dc:creator>
  <cp:keywords/>
  <dc:description/>
  <cp:lastModifiedBy>Togatus</cp:lastModifiedBy>
  <cp:revision>2</cp:revision>
  <dcterms:created xsi:type="dcterms:W3CDTF">2023-01-23T11:57:00Z</dcterms:created>
  <dcterms:modified xsi:type="dcterms:W3CDTF">2023-01-23T11:57:00Z</dcterms:modified>
</cp:coreProperties>
</file>